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16" w:rsidRPr="00B41816" w:rsidRDefault="00B41816" w:rsidP="00B41816">
      <w:pPr>
        <w:spacing w:before="100" w:beforeAutospacing="1" w:after="100" w:afterAutospacing="1" w:line="240" w:lineRule="auto"/>
        <w:jc w:val="center"/>
        <w:rPr>
          <w:rFonts w:eastAsia="Times New Roman" w:cstheme="minorHAnsi"/>
          <w:b/>
          <w:bCs/>
          <w:caps/>
          <w:color w:val="000000"/>
          <w:sz w:val="24"/>
          <w:szCs w:val="24"/>
          <w:lang w:eastAsia="pt-BR"/>
        </w:rPr>
      </w:pPr>
      <w:r w:rsidRPr="00B41816">
        <w:rPr>
          <w:rFonts w:eastAsia="Times New Roman" w:cstheme="minorHAnsi"/>
          <w:b/>
          <w:bCs/>
          <w:caps/>
          <w:color w:val="000000"/>
          <w:sz w:val="24"/>
          <w:szCs w:val="24"/>
          <w:lang w:eastAsia="pt-BR"/>
        </w:rPr>
        <w:t>TERMO DE DOAÇÃO DE CESTAS BÁSICAS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jc w:val="right"/>
        <w:rPr>
          <w:rFonts w:eastAsia="Times New Roman" w:cstheme="minorHAnsi"/>
          <w:color w:val="000000"/>
          <w:sz w:val="24"/>
          <w:szCs w:val="24"/>
          <w:lang w:eastAsia="pt-BR"/>
        </w:rPr>
      </w:pPr>
      <w:r w:rsidRPr="00B41816">
        <w:rPr>
          <w:rFonts w:eastAsia="Times New Roman" w:cstheme="minorHAnsi"/>
          <w:color w:val="000000"/>
          <w:sz w:val="24"/>
          <w:szCs w:val="24"/>
          <w:lang w:eastAsia="pt-BR"/>
        </w:rPr>
        <w:t>Termo de Doação que entre si celebram o Estado de Minas Gerais, por intermédio do(a) </w:t>
      </w:r>
      <w:r w:rsidRPr="00B41816">
        <w:rPr>
          <w:rFonts w:eastAsia="Times New Roman" w:cstheme="minorHAnsi"/>
          <w:b/>
          <w:bCs/>
          <w:color w:val="000000"/>
          <w:sz w:val="24"/>
          <w:szCs w:val="24"/>
          <w:lang w:eastAsia="pt-BR"/>
        </w:rPr>
        <w:t>Secretaria de Estado de Desenvolvimento Social​</w:t>
      </w:r>
      <w:r w:rsidRPr="00B41816">
        <w:rPr>
          <w:rFonts w:eastAsia="Times New Roman" w:cstheme="minorHAnsi"/>
          <w:color w:val="000000"/>
          <w:sz w:val="24"/>
          <w:szCs w:val="24"/>
          <w:lang w:eastAsia="pt-BR"/>
        </w:rPr>
        <w:t>, e </w:t>
      </w:r>
      <w:r w:rsidRPr="00B41816">
        <w:rPr>
          <w:rFonts w:eastAsia="Times New Roman" w:cstheme="minorHAnsi"/>
          <w:b/>
          <w:bCs/>
          <w:color w:val="000000"/>
          <w:sz w:val="24"/>
          <w:szCs w:val="24"/>
          <w:highlight w:val="yellow"/>
          <w:lang w:eastAsia="pt-BR"/>
        </w:rPr>
        <w:t xml:space="preserve">Prefeitura Municipal de </w:t>
      </w:r>
      <w:proofErr w:type="spellStart"/>
      <w:r w:rsidRPr="00B41816">
        <w:rPr>
          <w:rFonts w:eastAsia="Times New Roman" w:cstheme="minorHAnsi"/>
          <w:b/>
          <w:bCs/>
          <w:color w:val="000000"/>
          <w:sz w:val="24"/>
          <w:szCs w:val="24"/>
          <w:highlight w:val="yellow"/>
          <w:lang w:eastAsia="pt-BR"/>
        </w:rPr>
        <w:t>xxxx</w:t>
      </w:r>
      <w:proofErr w:type="spellEnd"/>
      <w:r w:rsidRPr="00B41816">
        <w:rPr>
          <w:rFonts w:eastAsia="Times New Roman" w:cstheme="minorHAnsi"/>
          <w:b/>
          <w:bCs/>
          <w:color w:val="000000"/>
          <w:sz w:val="24"/>
          <w:szCs w:val="24"/>
          <w:highlight w:val="yellow"/>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O </w:t>
      </w:r>
      <w:r w:rsidRPr="00B41816">
        <w:rPr>
          <w:rFonts w:eastAsia="Times New Roman" w:cstheme="minorHAnsi"/>
          <w:b/>
          <w:bCs/>
          <w:color w:val="000000"/>
          <w:sz w:val="24"/>
          <w:szCs w:val="24"/>
          <w:lang w:eastAsia="pt-BR"/>
        </w:rPr>
        <w:t>ESTADO DE MINAS GERAIS</w:t>
      </w:r>
      <w:r w:rsidRPr="00B41816">
        <w:rPr>
          <w:rFonts w:eastAsia="Times New Roman" w:cstheme="minorHAnsi"/>
          <w:color w:val="000000"/>
          <w:sz w:val="24"/>
          <w:szCs w:val="24"/>
          <w:lang w:eastAsia="pt-BR"/>
        </w:rPr>
        <w:t>, por intermédio do(a) </w:t>
      </w:r>
      <w:r w:rsidRPr="00B41816">
        <w:rPr>
          <w:rFonts w:eastAsia="Times New Roman" w:cstheme="minorHAnsi"/>
          <w:b/>
          <w:bCs/>
          <w:color w:val="000000"/>
          <w:sz w:val="24"/>
          <w:szCs w:val="24"/>
          <w:lang w:eastAsia="pt-BR"/>
        </w:rPr>
        <w:t>Secretaria de Estado de Desenvolvimento Social​, </w:t>
      </w:r>
      <w:r w:rsidRPr="00B41816">
        <w:rPr>
          <w:rFonts w:eastAsia="Times New Roman" w:cstheme="minorHAnsi"/>
          <w:color w:val="000000"/>
          <w:sz w:val="24"/>
          <w:szCs w:val="24"/>
          <w:lang w:eastAsia="pt-BR"/>
        </w:rPr>
        <w:t>inscrito(a) no CNPJ sob o n.º 05.465.167/0001-41, com sede no(a) Rodovia Papa João Paulo, n.º 4.143, 14º andar, Bairro Serra Verde, Belo Horizonte/MG, neste ato representada por sua Secretária de Estado, </w:t>
      </w:r>
      <w:r w:rsidRPr="00B41816">
        <w:rPr>
          <w:rFonts w:eastAsia="Times New Roman" w:cstheme="minorHAnsi"/>
          <w:b/>
          <w:bCs/>
          <w:color w:val="000000"/>
          <w:sz w:val="24"/>
          <w:szCs w:val="24"/>
          <w:lang w:eastAsia="pt-BR"/>
        </w:rPr>
        <w:t>ELIZABETH JUCÁ E MELLO JACOMETTI</w:t>
      </w:r>
      <w:r w:rsidRPr="00B41816">
        <w:rPr>
          <w:rFonts w:eastAsia="Times New Roman" w:cstheme="minorHAnsi"/>
          <w:color w:val="000000"/>
          <w:sz w:val="24"/>
          <w:szCs w:val="24"/>
          <w:lang w:eastAsia="pt-BR"/>
        </w:rPr>
        <w:t xml:space="preserve">, residente </w:t>
      </w:r>
      <w:r>
        <w:rPr>
          <w:rFonts w:eastAsia="Times New Roman" w:cstheme="minorHAnsi"/>
          <w:color w:val="000000"/>
          <w:sz w:val="24"/>
          <w:szCs w:val="24"/>
          <w:lang w:eastAsia="pt-BR"/>
        </w:rPr>
        <w:t xml:space="preserve">em </w:t>
      </w:r>
      <w:r w:rsidRPr="00B41816">
        <w:rPr>
          <w:rFonts w:eastAsia="Times New Roman" w:cstheme="minorHAnsi"/>
          <w:color w:val="000000"/>
          <w:sz w:val="24"/>
          <w:szCs w:val="24"/>
          <w:lang w:eastAsia="pt-BR"/>
        </w:rPr>
        <w:t xml:space="preserve">Belo </w:t>
      </w:r>
      <w:proofErr w:type="spellStart"/>
      <w:r w:rsidRPr="00B41816">
        <w:rPr>
          <w:rFonts w:eastAsia="Times New Roman" w:cstheme="minorHAnsi"/>
          <w:color w:val="000000"/>
          <w:sz w:val="24"/>
          <w:szCs w:val="24"/>
          <w:lang w:eastAsia="pt-BR"/>
        </w:rPr>
        <w:t>Horizonte-MG</w:t>
      </w:r>
      <w:proofErr w:type="spellEnd"/>
      <w:r w:rsidRPr="00B41816">
        <w:rPr>
          <w:rFonts w:eastAsia="Times New Roman" w:cstheme="minorHAnsi"/>
          <w:color w:val="000000"/>
          <w:sz w:val="24"/>
          <w:szCs w:val="24"/>
          <w:lang w:eastAsia="pt-BR"/>
        </w:rPr>
        <w:t>, portadora da CI nº SSP/MG 1.406.836 e do CPF nº 454.965.956-49, denominado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 xml:space="preserve">e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o</w:t>
      </w:r>
      <w:proofErr w:type="gramEnd"/>
      <w:r w:rsidRPr="00B41816">
        <w:rPr>
          <w:rFonts w:eastAsia="Times New Roman" w:cstheme="minorHAnsi"/>
          <w:color w:val="000000"/>
          <w:sz w:val="24"/>
          <w:szCs w:val="24"/>
          <w:lang w:eastAsia="pt-BR"/>
        </w:rPr>
        <w:t>(a) </w:t>
      </w:r>
      <w:r w:rsidRPr="00B41816">
        <w:rPr>
          <w:rFonts w:eastAsia="Times New Roman" w:cstheme="minorHAnsi"/>
          <w:b/>
          <w:bCs/>
          <w:color w:val="000000"/>
          <w:sz w:val="24"/>
          <w:szCs w:val="24"/>
          <w:lang w:eastAsia="pt-BR"/>
        </w:rPr>
        <w:t>Município de </w:t>
      </w:r>
      <w:proofErr w:type="spellStart"/>
      <w:r w:rsidRPr="00B41816">
        <w:rPr>
          <w:rFonts w:eastAsia="Times New Roman" w:cstheme="minorHAnsi"/>
          <w:b/>
          <w:bCs/>
          <w:color w:val="000000"/>
          <w:sz w:val="24"/>
          <w:szCs w:val="24"/>
          <w:highlight w:val="yellow"/>
          <w:lang w:eastAsia="pt-BR"/>
        </w:rPr>
        <w:t>xxxxxxxxxxxxxx</w:t>
      </w:r>
      <w:proofErr w:type="spellEnd"/>
      <w:r w:rsidRPr="00B41816">
        <w:rPr>
          <w:rFonts w:eastAsia="Times New Roman" w:cstheme="minorHAnsi"/>
          <w:color w:val="000000"/>
          <w:sz w:val="24"/>
          <w:szCs w:val="24"/>
          <w:highlight w:val="yellow"/>
          <w:lang w:eastAsia="pt-BR"/>
        </w:rPr>
        <w:t>, inscrito no CNPJ sob o n.º XXX , com sede XXXXXXXXX MG, CEP XXXXXX  neste ato representado(a) pelo(a) Prefeito(a)XXXXXXXX,</w:t>
      </w:r>
      <w:r w:rsidRPr="00B41816">
        <w:rPr>
          <w:rFonts w:eastAsia="Times New Roman" w:cstheme="minorHAnsi"/>
          <w:color w:val="000000"/>
          <w:sz w:val="24"/>
          <w:szCs w:val="24"/>
          <w:lang w:eastAsia="pt-BR"/>
        </w:rPr>
        <w:t xml:space="preserve"> doravante denominado </w:t>
      </w:r>
      <w:r w:rsidRPr="00B41816">
        <w:rPr>
          <w:rFonts w:eastAsia="Times New Roman" w:cstheme="minorHAnsi"/>
          <w:b/>
          <w:bCs/>
          <w:color w:val="000000"/>
          <w:sz w:val="24"/>
          <w:szCs w:val="24"/>
          <w:lang w:eastAsia="pt-BR"/>
        </w:rPr>
        <w:t>DONATÁRIO</w:t>
      </w:r>
      <w:r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resolvem</w:t>
      </w:r>
      <w:proofErr w:type="gramEnd"/>
      <w:r w:rsidRPr="00B41816">
        <w:rPr>
          <w:rFonts w:eastAsia="Times New Roman" w:cstheme="minorHAnsi"/>
          <w:color w:val="000000"/>
          <w:sz w:val="24"/>
          <w:szCs w:val="24"/>
          <w:lang w:eastAsia="pt-BR"/>
        </w:rPr>
        <w:t xml:space="preserve"> celebrar o presente Termo de Doação, em conformidade com a Lei Federal 8.666/93, Lei Estadual 22.812/2017, Decreto Estadual n.º 47.622/2019, Resolução SEPLAG nº 37/2010, Lei Estadual nº 23.631/2020, RESOLUÇÃO SEDESE Nº 26/2020, Portaria nº 58, de 15 de abril de 2020 do Ministério da Cidadania e nos termos abaixo discriminados.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PRIMEIRA – DO OBJETO: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Constitui objeto do presente termo a doação, pelo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em caráter definitivo e sem encargos, ao </w:t>
      </w:r>
      <w:r w:rsidRPr="00B41816">
        <w:rPr>
          <w:rFonts w:eastAsia="Times New Roman" w:cstheme="minorHAnsi"/>
          <w:b/>
          <w:bCs/>
          <w:color w:val="000000"/>
          <w:sz w:val="24"/>
          <w:szCs w:val="24"/>
          <w:lang w:eastAsia="pt-BR"/>
        </w:rPr>
        <w:t>DONATÁRIO: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proofErr w:type="gramStart"/>
      <w:r w:rsidRPr="00B41816">
        <w:rPr>
          <w:rFonts w:eastAsia="Times New Roman" w:cstheme="minorHAnsi"/>
          <w:color w:val="000000"/>
          <w:sz w:val="24"/>
          <w:szCs w:val="24"/>
          <w:highlight w:val="yellow"/>
          <w:lang w:eastAsia="pt-BR"/>
        </w:rPr>
        <w:t xml:space="preserve">00000( </w:t>
      </w:r>
      <w:proofErr w:type="spellStart"/>
      <w:r w:rsidRPr="00B41816">
        <w:rPr>
          <w:rFonts w:eastAsia="Times New Roman" w:cstheme="minorHAnsi"/>
          <w:color w:val="000000"/>
          <w:sz w:val="24"/>
          <w:szCs w:val="24"/>
          <w:highlight w:val="yellow"/>
          <w:lang w:eastAsia="pt-BR"/>
        </w:rPr>
        <w:t>numero</w:t>
      </w:r>
      <w:proofErr w:type="spellEnd"/>
      <w:proofErr w:type="gramEnd"/>
      <w:r w:rsidRPr="00B41816">
        <w:rPr>
          <w:rFonts w:eastAsia="Times New Roman" w:cstheme="minorHAnsi"/>
          <w:color w:val="000000"/>
          <w:sz w:val="24"/>
          <w:szCs w:val="24"/>
          <w:highlight w:val="yellow"/>
          <w:lang w:eastAsia="pt-BR"/>
        </w:rPr>
        <w:t xml:space="preserve"> por extenso)</w:t>
      </w:r>
      <w:r w:rsidRPr="00B41816">
        <w:rPr>
          <w:rFonts w:eastAsia="Times New Roman" w:cstheme="minorHAnsi"/>
          <w:color w:val="000000"/>
          <w:sz w:val="24"/>
          <w:szCs w:val="24"/>
          <w:lang w:eastAsia="pt-BR"/>
        </w:rPr>
        <w:t xml:space="preserve"> unidades de cestas básicas compostas por  14 (quatorze) gêneros alimentícios, pesando aproximadamente 13,5 kg cada unidade, conforme detalhamento do Anexo I.</w:t>
      </w:r>
    </w:p>
    <w:p w:rsidR="00B41816" w:rsidRPr="00B41816" w:rsidRDefault="00C704FF" w:rsidP="00B41816">
      <w:pPr>
        <w:spacing w:before="120" w:after="120" w:line="240" w:lineRule="auto"/>
        <w:ind w:left="120" w:right="120" w:firstLine="1418"/>
        <w:jc w:val="both"/>
        <w:rPr>
          <w:rFonts w:eastAsia="Times New Roman" w:cstheme="minorHAnsi"/>
          <w:color w:val="000000"/>
          <w:sz w:val="24"/>
          <w:szCs w:val="24"/>
          <w:lang w:eastAsia="pt-BR"/>
        </w:rPr>
      </w:pPr>
      <w:r>
        <w:rPr>
          <w:rFonts w:eastAsia="Times New Roman" w:cstheme="minorHAnsi"/>
          <w:color w:val="000000"/>
          <w:sz w:val="24"/>
          <w:szCs w:val="24"/>
          <w:lang w:eastAsia="pt-BR"/>
        </w:rPr>
        <w:t>O bens</w:t>
      </w:r>
      <w:r w:rsidR="00B41816" w:rsidRPr="00B41816">
        <w:rPr>
          <w:rFonts w:eastAsia="Times New Roman" w:cstheme="minorHAnsi"/>
          <w:color w:val="000000"/>
          <w:sz w:val="24"/>
          <w:szCs w:val="24"/>
          <w:lang w:eastAsia="pt-BR"/>
        </w:rPr>
        <w:t xml:space="preserve"> </w:t>
      </w:r>
      <w:r>
        <w:rPr>
          <w:rFonts w:eastAsia="Times New Roman" w:cstheme="minorHAnsi"/>
          <w:color w:val="000000"/>
          <w:sz w:val="24"/>
          <w:szCs w:val="24"/>
          <w:lang w:eastAsia="pt-BR"/>
        </w:rPr>
        <w:t>serão vistoriado</w:t>
      </w:r>
      <w:r w:rsidR="00B41816" w:rsidRPr="00B41816">
        <w:rPr>
          <w:rFonts w:eastAsia="Times New Roman" w:cstheme="minorHAnsi"/>
          <w:color w:val="000000"/>
          <w:sz w:val="24"/>
          <w:szCs w:val="24"/>
          <w:lang w:eastAsia="pt-BR"/>
        </w:rPr>
        <w:t>s pelo </w:t>
      </w:r>
      <w:r w:rsidR="00B41816" w:rsidRPr="00B41816">
        <w:rPr>
          <w:rFonts w:eastAsia="Times New Roman" w:cstheme="minorHAnsi"/>
          <w:b/>
          <w:bCs/>
          <w:color w:val="000000"/>
          <w:sz w:val="24"/>
          <w:szCs w:val="24"/>
          <w:lang w:eastAsia="pt-BR"/>
        </w:rPr>
        <w:t>DONATÁRIO</w:t>
      </w:r>
      <w:r>
        <w:rPr>
          <w:rFonts w:eastAsia="Times New Roman" w:cstheme="minorHAnsi"/>
          <w:color w:val="000000"/>
          <w:sz w:val="24"/>
          <w:szCs w:val="24"/>
          <w:lang w:eastAsia="pt-BR"/>
        </w:rPr>
        <w:t>, que os</w:t>
      </w:r>
      <w:r w:rsidR="00B41816" w:rsidRPr="00B41816">
        <w:rPr>
          <w:rFonts w:eastAsia="Times New Roman" w:cstheme="minorHAnsi"/>
          <w:color w:val="000000"/>
          <w:sz w:val="24"/>
          <w:szCs w:val="24"/>
          <w:lang w:eastAsia="pt-BR"/>
        </w:rPr>
        <w:t xml:space="preserve"> acei</w:t>
      </w:r>
      <w:r>
        <w:rPr>
          <w:rFonts w:eastAsia="Times New Roman" w:cstheme="minorHAnsi"/>
          <w:color w:val="000000"/>
          <w:sz w:val="24"/>
          <w:szCs w:val="24"/>
          <w:lang w:eastAsia="pt-BR"/>
        </w:rPr>
        <w:t>ta no estado em que se encontram</w:t>
      </w:r>
      <w:r w:rsidR="00B41816"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SEGUNDA – DA MOTIVAÇÃO E FINALIDADE DA DOAÇÃO: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2.1</w:t>
      </w:r>
      <w:r w:rsidRPr="00B41816">
        <w:rPr>
          <w:rFonts w:eastAsia="Times New Roman" w:cstheme="minorHAnsi"/>
          <w:color w:val="000000"/>
          <w:sz w:val="24"/>
          <w:szCs w:val="24"/>
          <w:lang w:eastAsia="pt-BR"/>
        </w:rPr>
        <w:t>. A presente doação de cestas básicas para o Município é oportuna e se caracteriza como ação de apoio do Governo de Minas aos Municípios e diretamente às famílias em situação de vulnerabilidade e extrema pobreza, agravadas pela Pandemia do COVID- 19.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2.2. </w:t>
      </w:r>
      <w:r w:rsidRPr="00B41816">
        <w:rPr>
          <w:rFonts w:eastAsia="Times New Roman" w:cstheme="minorHAnsi"/>
          <w:color w:val="000000"/>
          <w:sz w:val="24"/>
          <w:szCs w:val="24"/>
          <w:lang w:eastAsia="pt-BR"/>
        </w:rPr>
        <w:t xml:space="preserve">A Secretaria de Estado de Desenvolvimento Social de Minas Gerais atua no sentido de garantir a segurança alimentar e nutricional das famílias cadastradas nos serviços do Sistema Único de Assistência Social - SUAS e </w:t>
      </w:r>
      <w:r w:rsidRPr="00B41816">
        <w:rPr>
          <w:rFonts w:eastAsia="Times New Roman" w:cstheme="minorHAnsi"/>
          <w:color w:val="000000"/>
          <w:sz w:val="24"/>
          <w:szCs w:val="24"/>
          <w:lang w:eastAsia="pt-BR"/>
        </w:rPr>
        <w:lastRenderedPageBreak/>
        <w:t>viabilizar aos cidadãos mineiros condições de vida com dignidade e autonomia familiar e pessoal.</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2.3. </w:t>
      </w:r>
      <w:r w:rsidRPr="00B41816">
        <w:rPr>
          <w:rFonts w:eastAsia="Times New Roman" w:cstheme="minorHAnsi"/>
          <w:color w:val="000000"/>
          <w:sz w:val="24"/>
          <w:szCs w:val="24"/>
          <w:lang w:eastAsia="pt-BR"/>
        </w:rPr>
        <w:t xml:space="preserve">A cesta básica é caracterizada como benefício eventual no âmbito do SUAS – Sistema Único de Assistência Social, dentre os direitos </w:t>
      </w:r>
      <w:proofErr w:type="spellStart"/>
      <w:r w:rsidRPr="00B41816">
        <w:rPr>
          <w:rFonts w:eastAsia="Times New Roman" w:cstheme="minorHAnsi"/>
          <w:color w:val="000000"/>
          <w:sz w:val="24"/>
          <w:szCs w:val="24"/>
          <w:lang w:eastAsia="pt-BR"/>
        </w:rPr>
        <w:t>socioassistenciais</w:t>
      </w:r>
      <w:proofErr w:type="spellEnd"/>
      <w:r w:rsidRPr="00B41816">
        <w:rPr>
          <w:rFonts w:eastAsia="Times New Roman" w:cstheme="minorHAnsi"/>
          <w:color w:val="000000"/>
          <w:sz w:val="24"/>
          <w:szCs w:val="24"/>
          <w:lang w:eastAsia="pt-BR"/>
        </w:rPr>
        <w:t>, que são provisões públicas de caráter temporário que se destinam a indivíduos e famílias que não podem satisfazer suas necessidades básicas com recursos próprios.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2.4.</w:t>
      </w:r>
      <w:r w:rsidRPr="00B41816">
        <w:rPr>
          <w:rFonts w:eastAsia="Times New Roman" w:cstheme="minorHAnsi"/>
          <w:color w:val="000000"/>
          <w:sz w:val="24"/>
          <w:szCs w:val="24"/>
          <w:lang w:eastAsia="pt-BR"/>
        </w:rPr>
        <w:t> Os benefícios eventuais devem ser ofertados de forma integrada com os serviços da política de Assistência Social, além dos programas, projetos e demais benefícios do SUAS, nos termos da Lei Federal nº 8.742, de 7 de dezembro de 1993 - Lei Orgânica da Assistência Social – LOAS e da Portaria nº 58, de 15 de abril de 2020, do Ministério da Cidadania, Secretaria Nacional de Assistência Social.</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TERCEIRA – DO VALOR: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xml:space="preserve">Para efeito contábil, o valor unitário de cada cesta básica doada é de </w:t>
      </w:r>
      <w:proofErr w:type="spellStart"/>
      <w:r w:rsidRPr="00B41816">
        <w:rPr>
          <w:rFonts w:eastAsia="Times New Roman" w:cstheme="minorHAnsi"/>
          <w:color w:val="000000"/>
          <w:sz w:val="24"/>
          <w:szCs w:val="24"/>
          <w:lang w:eastAsia="pt-BR"/>
        </w:rPr>
        <w:t>de</w:t>
      </w:r>
      <w:proofErr w:type="spellEnd"/>
      <w:r w:rsidRPr="00B41816">
        <w:rPr>
          <w:rFonts w:eastAsia="Times New Roman" w:cstheme="minorHAnsi"/>
          <w:color w:val="000000"/>
          <w:sz w:val="24"/>
          <w:szCs w:val="24"/>
          <w:lang w:eastAsia="pt-BR"/>
        </w:rPr>
        <w:t xml:space="preserve"> R$ 57,50 (cinquenta e sete reais e cinquenta centavos cada) conforme informações extraídas da documentação do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QUARTA – DAS OBRIGAÇÕES E RESPONSABILIDADES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Sem prejuízo das disposições previstas em Lei, constituem obrigações das partes: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4.1.DO MUNICÍPIO DONATÁRIO: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4.1.1.</w:t>
      </w:r>
      <w:r w:rsidRPr="00B41816">
        <w:rPr>
          <w:rFonts w:eastAsia="Times New Roman" w:cstheme="minorHAnsi"/>
          <w:color w:val="000000"/>
          <w:sz w:val="24"/>
          <w:szCs w:val="24"/>
          <w:lang w:eastAsia="pt-BR"/>
        </w:rPr>
        <w:t> Receber os bens de consumo doados pela SEDESE e utilizá-los exclusivamente para fins e uso de interesse social, de acordo com a cláusula segunda e os critérios técnicos sociais elencados no presente termo não podendo ser utilizado (s) para atendimento a serviços privados.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r w:rsidRPr="00B41816">
        <w:rPr>
          <w:rFonts w:eastAsia="Times New Roman" w:cstheme="minorHAnsi"/>
          <w:b/>
          <w:bCs/>
          <w:color w:val="000000"/>
          <w:sz w:val="24"/>
          <w:szCs w:val="24"/>
          <w:lang w:eastAsia="pt-BR"/>
        </w:rPr>
        <w:t>4.1.2.</w:t>
      </w:r>
      <w:r w:rsidRPr="00B41816">
        <w:rPr>
          <w:rFonts w:eastAsia="Times New Roman" w:cstheme="minorHAnsi"/>
          <w:color w:val="000000"/>
          <w:sz w:val="24"/>
          <w:szCs w:val="24"/>
          <w:lang w:eastAsia="pt-BR"/>
        </w:rPr>
        <w:t> Providenciar o registro do (s) material (s) em seu estoque, responsabilizar-se pela guarda, armazenamento adequado e distribuição para população conforme critérios técnicos sociais.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4.1.3.</w:t>
      </w:r>
      <w:r w:rsidRPr="00B41816">
        <w:rPr>
          <w:rFonts w:eastAsia="Times New Roman" w:cstheme="minorHAnsi"/>
          <w:color w:val="000000"/>
          <w:sz w:val="24"/>
          <w:szCs w:val="24"/>
          <w:lang w:eastAsia="pt-BR"/>
        </w:rPr>
        <w:t> Responsabilizar-se pelo transporte, carga e descarga dos bens materiais recebidos em doação.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 4.1.4.</w:t>
      </w:r>
      <w:r w:rsidRPr="00B41816">
        <w:rPr>
          <w:rFonts w:eastAsia="Times New Roman" w:cstheme="minorHAnsi"/>
          <w:color w:val="000000"/>
          <w:sz w:val="24"/>
          <w:szCs w:val="24"/>
          <w:lang w:eastAsia="pt-BR"/>
        </w:rPr>
        <w:t> Realizar a divulgação dos critérios técnicos sociais estabelecidos para entrega do benefício à população, bem como dos locais, prazos e formas de acesso da população.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4.1.5.</w:t>
      </w:r>
      <w:r w:rsidRPr="00B41816">
        <w:rPr>
          <w:rFonts w:eastAsia="Times New Roman" w:cstheme="minorHAnsi"/>
          <w:color w:val="000000"/>
          <w:sz w:val="24"/>
          <w:szCs w:val="24"/>
          <w:lang w:eastAsia="pt-BR"/>
        </w:rPr>
        <w:t xml:space="preserve"> Realizar a provisão do benefício eventual na perspectiva do direito do cidadão e livre de qualquer atuação assistencialista ou de exigências que provoquem constrangimento aos usuários, sendo vedado ao Município exigir </w:t>
      </w:r>
      <w:r w:rsidRPr="00B41816">
        <w:rPr>
          <w:rFonts w:eastAsia="Times New Roman" w:cstheme="minorHAnsi"/>
          <w:color w:val="000000"/>
          <w:sz w:val="24"/>
          <w:szCs w:val="24"/>
          <w:lang w:eastAsia="pt-BR"/>
        </w:rPr>
        <w:lastRenderedPageBreak/>
        <w:t>qualquer forma complexa e vexatória de comprovação de pobreza para a prestação do benefício.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 4.1.6</w:t>
      </w:r>
      <w:r w:rsidRPr="00B41816">
        <w:rPr>
          <w:rFonts w:eastAsia="Times New Roman" w:cstheme="minorHAnsi"/>
          <w:color w:val="000000"/>
          <w:sz w:val="24"/>
          <w:szCs w:val="24"/>
          <w:lang w:eastAsia="pt-BR"/>
        </w:rPr>
        <w:t xml:space="preserve">. Realizar o cadastramento ou atualização cadastral, conforme o caso, da família beneficiária, de forma a comprovar que a mesma preenche os critérios técnicos sociais indicados pela </w:t>
      </w:r>
      <w:proofErr w:type="spellStart"/>
      <w:r w:rsidRPr="00B41816">
        <w:rPr>
          <w:rFonts w:eastAsia="Times New Roman" w:cstheme="minorHAnsi"/>
          <w:color w:val="000000"/>
          <w:sz w:val="24"/>
          <w:szCs w:val="24"/>
          <w:lang w:eastAsia="pt-BR"/>
        </w:rPr>
        <w:t>Sedese</w:t>
      </w:r>
      <w:proofErr w:type="spellEnd"/>
      <w:r w:rsidRPr="00B41816">
        <w:rPr>
          <w:rFonts w:eastAsia="Times New Roman" w:cstheme="minorHAnsi"/>
          <w:color w:val="000000"/>
          <w:sz w:val="24"/>
          <w:szCs w:val="24"/>
          <w:lang w:eastAsia="pt-BR"/>
        </w:rPr>
        <w:t>, bem como solicitar que sejam assinados recibos no ato da efetiva entrega do benefício.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4.1.6.1</w:t>
      </w:r>
      <w:r w:rsidRPr="00B41816">
        <w:rPr>
          <w:rFonts w:eastAsia="Times New Roman" w:cstheme="minorHAnsi"/>
          <w:color w:val="000000"/>
          <w:sz w:val="24"/>
          <w:szCs w:val="24"/>
          <w:lang w:eastAsia="pt-BR"/>
        </w:rPr>
        <w:t> Considerando que em situações de calamidade e emergência podem ser identificadas famílias em situação de vulnerabilidade que não se enquadrem nos perfis de renda geralmente utilizados como critérios para concessão dos demais tipos de benefícios, a equipe técnica municipal dos serviços de Assistência Social deverá avaliar e conferir individualmente os critérios e a relação de beneficiários elegíveis, sendo facultado a fim de justificar a entrega de benefício para famílias ou pessoas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4.1.7</w:t>
      </w:r>
      <w:r w:rsidRPr="00B41816">
        <w:rPr>
          <w:rFonts w:eastAsia="Times New Roman" w:cstheme="minorHAnsi"/>
          <w:color w:val="000000"/>
          <w:sz w:val="24"/>
          <w:szCs w:val="24"/>
          <w:lang w:eastAsia="pt-BR"/>
        </w:rPr>
        <w:t xml:space="preserve">. Realizar, na medida do possível e conforme articulação da gestão local, a integração da oferta de benefícios eventuais às ações da rede </w:t>
      </w:r>
      <w:proofErr w:type="spellStart"/>
      <w:r w:rsidRPr="00B41816">
        <w:rPr>
          <w:rFonts w:eastAsia="Times New Roman" w:cstheme="minorHAnsi"/>
          <w:color w:val="000000"/>
          <w:sz w:val="24"/>
          <w:szCs w:val="24"/>
          <w:lang w:eastAsia="pt-BR"/>
        </w:rPr>
        <w:t>socioassistencial</w:t>
      </w:r>
      <w:proofErr w:type="spellEnd"/>
      <w:r w:rsidRPr="00B41816">
        <w:rPr>
          <w:rFonts w:eastAsia="Times New Roman" w:cstheme="minorHAnsi"/>
          <w:color w:val="000000"/>
          <w:sz w:val="24"/>
          <w:szCs w:val="24"/>
          <w:lang w:eastAsia="pt-BR"/>
        </w:rPr>
        <w:t xml:space="preserve"> e ações de outras políticas públicas, respeitadas as responsabilidades fundamentais das políticas de Assistência Social, de Saúde, Segurança Pública, Defesa Civil, Habitação, entre outras.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4.1.8.</w:t>
      </w:r>
      <w:r w:rsidRPr="00B41816">
        <w:rPr>
          <w:rFonts w:eastAsia="Times New Roman" w:cstheme="minorHAnsi"/>
          <w:color w:val="000000"/>
          <w:sz w:val="24"/>
          <w:szCs w:val="24"/>
          <w:lang w:eastAsia="pt-BR"/>
        </w:rPr>
        <w:t>  Observar as regras dispostas na Portaria nº 337 do Ministério da Cidadania, de 24 de março de 2020, quanto às medidas e condições que garantam a segurança e a saúde dos usuários e profissionais do Sistema Único de Assistência Social-SUAS.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4.1.9</w:t>
      </w:r>
      <w:r w:rsidRPr="00B41816">
        <w:rPr>
          <w:rFonts w:eastAsia="Times New Roman" w:cstheme="minorHAnsi"/>
          <w:color w:val="000000"/>
          <w:sz w:val="24"/>
          <w:szCs w:val="24"/>
          <w:lang w:eastAsia="pt-BR"/>
        </w:rPr>
        <w:t xml:space="preserve"> Prestar contas da doação de materiais recebido para a </w:t>
      </w:r>
      <w:proofErr w:type="spellStart"/>
      <w:r w:rsidRPr="00B41816">
        <w:rPr>
          <w:rFonts w:eastAsia="Times New Roman" w:cstheme="minorHAnsi"/>
          <w:color w:val="000000"/>
          <w:sz w:val="24"/>
          <w:szCs w:val="24"/>
          <w:lang w:eastAsia="pt-BR"/>
        </w:rPr>
        <w:t>Sedese</w:t>
      </w:r>
      <w:proofErr w:type="spellEnd"/>
      <w:r w:rsidRPr="00B41816">
        <w:rPr>
          <w:rFonts w:eastAsia="Times New Roman" w:cstheme="minorHAnsi"/>
          <w:color w:val="000000"/>
          <w:sz w:val="24"/>
          <w:szCs w:val="24"/>
          <w:lang w:eastAsia="pt-BR"/>
        </w:rPr>
        <w:t xml:space="preserve"> por meio de apresentação de “relatório quantitativo final de entregas de benefícios” emitido órgão gestor da política de Assistência Social aprovado pelo Conselho Municipal de Assistência Social, ao término das doações realizadas pelo Município.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4.1.10.</w:t>
      </w:r>
      <w:r w:rsidRPr="00B41816">
        <w:rPr>
          <w:rFonts w:eastAsia="Times New Roman" w:cstheme="minorHAnsi"/>
          <w:color w:val="000000"/>
          <w:sz w:val="24"/>
          <w:szCs w:val="24"/>
          <w:lang w:eastAsia="pt-BR"/>
        </w:rPr>
        <w:t> Comunicar à Promotoria Eleitoral local o presente Termo de Doação, bem como a distribuição gratuita dos bens, critérios técnicos sociais estabelecidos, formas de distribuição e locais onde se dará a entrega do benefício, de forma a cumprir expressamente artigo 73, § 10 da Lei Federal 9.504/1997:</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i/>
          <w:iCs/>
          <w:color w:val="000000"/>
          <w:sz w:val="24"/>
          <w:szCs w:val="24"/>
          <w:lang w:eastAsia="pt-BR"/>
        </w:rPr>
        <w:t>"Art. 73. São proibidas aos agentes públicos, servidores ou não, as seguintes condutas tendentes a afetar a igualdade de oportunidades entre candidatos nos pleitos eleitorais: (...) § 10. No ano em que se realizar eleição, fica proibida a distribuição gratuita de bens, valores ou benefícios por parte da Administração Pública, </w:t>
      </w:r>
      <w:r w:rsidRPr="00B41816">
        <w:rPr>
          <w:rFonts w:eastAsia="Times New Roman" w:cstheme="minorHAnsi"/>
          <w:i/>
          <w:iCs/>
          <w:color w:val="000000"/>
          <w:sz w:val="24"/>
          <w:szCs w:val="24"/>
          <w:u w:val="single"/>
          <w:lang w:eastAsia="pt-BR"/>
        </w:rPr>
        <w:t>exceto nos casos de calamidade pública</w:t>
      </w:r>
      <w:r w:rsidRPr="00B41816">
        <w:rPr>
          <w:rFonts w:eastAsia="Times New Roman" w:cstheme="minorHAnsi"/>
          <w:i/>
          <w:iCs/>
          <w:color w:val="000000"/>
          <w:sz w:val="24"/>
          <w:szCs w:val="24"/>
          <w:lang w:eastAsia="pt-BR"/>
        </w:rPr>
        <w:t>, de estado de emergência ou de programas sociais autorizados em lei e já em execução orçamentária no exercício anterior, casos em que o Ministério Público poderá promover o acompanhamento de sua execução financeira e administrativa. (Incluído pela Lei nº 11.300, de 2006).".</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4.1.10.1.</w:t>
      </w:r>
      <w:r w:rsidRPr="00B41816">
        <w:rPr>
          <w:rFonts w:eastAsia="Times New Roman" w:cstheme="minorHAnsi"/>
          <w:color w:val="000000"/>
          <w:sz w:val="24"/>
          <w:szCs w:val="24"/>
          <w:lang w:eastAsia="pt-BR"/>
        </w:rPr>
        <w:t> Não será permitido fazer o uso promocional da distribuição gratuita de bens, serviços, valores ou benefícios de caráter social em favor do agente público, candidato, partido ou coligação, sendo vedado ao gestor público que utilize de forma personalista os recursos públicos para obtenção de apoio político.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4.1.11 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 xml:space="preserve">não poderá negociar o(s) material(s) sobre qualquer forma, salvo após a análise da fonte do recurso e autorização expressa </w:t>
      </w:r>
      <w:r w:rsidRPr="00B41816">
        <w:rPr>
          <w:rFonts w:eastAsia="Times New Roman" w:cstheme="minorHAnsi"/>
          <w:color w:val="000000"/>
          <w:sz w:val="24"/>
          <w:szCs w:val="24"/>
          <w:lang w:eastAsia="pt-BR"/>
        </w:rPr>
        <w:lastRenderedPageBreak/>
        <w:t>pelo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especialmente tanto à alienação, locação, empréstimo e permuta, devendo a qualquer tempo, disponibilizá-lo para inspeção, ficando vedada a sua utilização em atividade promocional em favor de quem quer que seja especialmente a candidato a cargo eletivo ou partido político e a inserção de nomes, símbolos ou imagens que caracterizem promoção pessoal de autoridades ou servidores, bem como a veiculação de propaganda.</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4.1.12. </w:t>
      </w:r>
      <w:r w:rsidRPr="00B41816">
        <w:rPr>
          <w:rFonts w:eastAsia="Times New Roman" w:cstheme="minorHAnsi"/>
          <w:color w:val="000000"/>
          <w:sz w:val="24"/>
          <w:szCs w:val="24"/>
          <w:lang w:eastAsia="pt-BR"/>
        </w:rPr>
        <w:t>Informar ao Doador endereço de correio eletrônico, telefones de contato e nome de servidores responsáveis pela retirada dos bens materiais.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4.2.DO DOADOR:</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4.2.1.</w:t>
      </w:r>
      <w:r w:rsidRPr="00B41816">
        <w:rPr>
          <w:rFonts w:eastAsia="Times New Roman" w:cstheme="minorHAnsi"/>
          <w:color w:val="000000"/>
          <w:sz w:val="24"/>
          <w:szCs w:val="24"/>
          <w:lang w:eastAsia="pt-BR"/>
        </w:rPr>
        <w:t> Disponibilizar ao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o (s) material (s) relacionado (s) na Cláusula Primeira nos locais definidos informados, conforme cronograma divulgado por correio eletrônico.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r w:rsidRPr="00B41816">
        <w:rPr>
          <w:rFonts w:eastAsia="Times New Roman" w:cstheme="minorHAnsi"/>
          <w:b/>
          <w:bCs/>
          <w:color w:val="000000"/>
          <w:sz w:val="24"/>
          <w:szCs w:val="24"/>
          <w:lang w:eastAsia="pt-BR"/>
        </w:rPr>
        <w:t>4.2.2. </w:t>
      </w:r>
      <w:r w:rsidRPr="00B41816">
        <w:rPr>
          <w:rFonts w:eastAsia="Times New Roman" w:cstheme="minorHAnsi"/>
          <w:color w:val="000000"/>
          <w:sz w:val="24"/>
          <w:szCs w:val="24"/>
          <w:lang w:eastAsia="pt-BR"/>
        </w:rPr>
        <w:t>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não se responsabilizará por qualquer vício redibitório, bem como pela evicção do (s) material (s) doado (s), ou qualquer outra forma de responsabilização contratual ou extracontratual.</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r w:rsidRPr="00B41816">
        <w:rPr>
          <w:rFonts w:eastAsia="Times New Roman" w:cstheme="minorHAnsi"/>
          <w:b/>
          <w:bCs/>
          <w:color w:val="000000"/>
          <w:sz w:val="24"/>
          <w:szCs w:val="24"/>
          <w:lang w:eastAsia="pt-BR"/>
        </w:rPr>
        <w:t>4.2.3. </w:t>
      </w:r>
      <w:r w:rsidRPr="00B41816">
        <w:rPr>
          <w:rFonts w:eastAsia="Times New Roman" w:cstheme="minorHAnsi"/>
          <w:color w:val="000000"/>
          <w:sz w:val="24"/>
          <w:szCs w:val="24"/>
          <w:lang w:eastAsia="pt-BR"/>
        </w:rPr>
        <w:t> Quaisquer ônus e responsabilidades que recaiam sobre o(s) material(s) ou decorram de sua utilização a partir da data de assinatura deste Termo são de inteira responsabilidade do </w:t>
      </w:r>
      <w:r w:rsidRPr="00B41816">
        <w:rPr>
          <w:rFonts w:eastAsia="Times New Roman" w:cstheme="minorHAnsi"/>
          <w:b/>
          <w:bCs/>
          <w:color w:val="000000"/>
          <w:sz w:val="24"/>
          <w:szCs w:val="24"/>
          <w:lang w:eastAsia="pt-BR"/>
        </w:rPr>
        <w:t>DONATÁRIO.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4.2.4. </w:t>
      </w:r>
      <w:r w:rsidRPr="00B41816">
        <w:rPr>
          <w:rFonts w:eastAsia="Times New Roman" w:cstheme="minorHAnsi"/>
          <w:color w:val="000000"/>
          <w:sz w:val="24"/>
          <w:szCs w:val="24"/>
          <w:lang w:eastAsia="pt-BR"/>
        </w:rPr>
        <w:t> Disponibilizar ao Donatário relação de critérios técnicos sociais e lista de beneficiários elegíveis, conforme base de dados do Cadastro Único.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4.2.5.</w:t>
      </w:r>
      <w:r w:rsidRPr="00B41816">
        <w:rPr>
          <w:rFonts w:eastAsia="Times New Roman" w:cstheme="minorHAnsi"/>
          <w:color w:val="000000"/>
          <w:sz w:val="24"/>
          <w:szCs w:val="24"/>
          <w:lang w:eastAsia="pt-BR"/>
        </w:rPr>
        <w:t> Disponibilizar ao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o (s) material (s) relacionado (s) no Quadro de Detalhamento de Item (s) doados;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4.2.6.</w:t>
      </w:r>
      <w:r w:rsidRPr="00B41816">
        <w:rPr>
          <w:rFonts w:eastAsia="Times New Roman" w:cstheme="minorHAnsi"/>
          <w:color w:val="000000"/>
          <w:sz w:val="24"/>
          <w:szCs w:val="24"/>
          <w:lang w:eastAsia="pt-BR"/>
        </w:rPr>
        <w:t> Promover a baixa contábil do (s) material (s);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4.2.7.</w:t>
      </w:r>
      <w:r w:rsidRPr="00B41816">
        <w:rPr>
          <w:rFonts w:eastAsia="Times New Roman" w:cstheme="minorHAnsi"/>
          <w:color w:val="000000"/>
          <w:sz w:val="24"/>
          <w:szCs w:val="24"/>
          <w:lang w:eastAsia="pt-BR"/>
        </w:rPr>
        <w:t> Acompanhar a correta utilização do (s) material (s) segundo a finalidade estabelecida na Cláusula Segunda;</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QUINTA – DA VIGÊNCIA</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xml:space="preserve">O presente Termo terá a vigência de </w:t>
      </w:r>
      <w:r w:rsidR="00C704FF">
        <w:rPr>
          <w:rFonts w:eastAsia="Times New Roman" w:cstheme="minorHAnsi"/>
          <w:color w:val="000000"/>
          <w:sz w:val="24"/>
          <w:szCs w:val="24"/>
          <w:lang w:eastAsia="pt-BR"/>
        </w:rPr>
        <w:t xml:space="preserve">05 – cinco </w:t>
      </w:r>
      <w:r w:rsidRPr="00B41816">
        <w:rPr>
          <w:rFonts w:eastAsia="Times New Roman" w:cstheme="minorHAnsi"/>
          <w:color w:val="000000"/>
          <w:sz w:val="24"/>
          <w:szCs w:val="24"/>
          <w:lang w:eastAsia="pt-BR"/>
        </w:rPr>
        <w:t>dias, a contar da publicação deste termo no Diário Oficial do Estado.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xml:space="preserve">A entrega dos bens ocorrerá a partir da publicação, tendo o Município Donatário o prazo de </w:t>
      </w:r>
      <w:r w:rsidR="00C704FF">
        <w:rPr>
          <w:rFonts w:eastAsia="Times New Roman" w:cstheme="minorHAnsi"/>
          <w:color w:val="000000"/>
          <w:sz w:val="24"/>
          <w:szCs w:val="24"/>
          <w:lang w:eastAsia="pt-BR"/>
        </w:rPr>
        <w:t>05</w:t>
      </w:r>
      <w:r w:rsidRPr="00B41816">
        <w:rPr>
          <w:rFonts w:eastAsia="Times New Roman" w:cstheme="minorHAnsi"/>
          <w:color w:val="000000"/>
          <w:sz w:val="24"/>
          <w:szCs w:val="24"/>
          <w:lang w:eastAsia="pt-BR"/>
        </w:rPr>
        <w:t xml:space="preserve"> dias para retirada dos bens na cidade e endereço informados pela </w:t>
      </w:r>
      <w:proofErr w:type="spellStart"/>
      <w:r w:rsidRPr="00B41816">
        <w:rPr>
          <w:rFonts w:eastAsia="Times New Roman" w:cstheme="minorHAnsi"/>
          <w:color w:val="000000"/>
          <w:sz w:val="24"/>
          <w:szCs w:val="24"/>
          <w:lang w:eastAsia="pt-BR"/>
        </w:rPr>
        <w:t>Sedese</w:t>
      </w:r>
      <w:proofErr w:type="spellEnd"/>
      <w:r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O não comparecimento do Município no local informado para retirada dos bens implicará na desistência o presente Termo.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lastRenderedPageBreak/>
        <w:t xml:space="preserve">CLÁUSULA </w:t>
      </w:r>
      <w:proofErr w:type="gramStart"/>
      <w:r w:rsidRPr="00B41816">
        <w:rPr>
          <w:rFonts w:eastAsia="Times New Roman" w:cstheme="minorHAnsi"/>
          <w:b/>
          <w:bCs/>
          <w:color w:val="000000"/>
          <w:sz w:val="24"/>
          <w:szCs w:val="24"/>
          <w:lang w:eastAsia="pt-BR"/>
        </w:rPr>
        <w:t>SEXTA  –</w:t>
      </w:r>
      <w:proofErr w:type="gramEnd"/>
      <w:r w:rsidRPr="00B41816">
        <w:rPr>
          <w:rFonts w:eastAsia="Times New Roman" w:cstheme="minorHAnsi"/>
          <w:b/>
          <w:bCs/>
          <w:color w:val="000000"/>
          <w:sz w:val="24"/>
          <w:szCs w:val="24"/>
          <w:lang w:eastAsia="pt-BR"/>
        </w:rPr>
        <w:t xml:space="preserve"> DA REVOGAÇÃO, DO DISTRATO E DAS PENALIDADES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A não utilização do (s) material (</w:t>
      </w:r>
      <w:proofErr w:type="spellStart"/>
      <w:r w:rsidRPr="00B41816">
        <w:rPr>
          <w:rFonts w:eastAsia="Times New Roman" w:cstheme="minorHAnsi"/>
          <w:color w:val="000000"/>
          <w:sz w:val="24"/>
          <w:szCs w:val="24"/>
          <w:lang w:eastAsia="pt-BR"/>
        </w:rPr>
        <w:t>is</w:t>
      </w:r>
      <w:proofErr w:type="spellEnd"/>
      <w:r w:rsidRPr="00B41816">
        <w:rPr>
          <w:rFonts w:eastAsia="Times New Roman" w:cstheme="minorHAnsi"/>
          <w:color w:val="000000"/>
          <w:sz w:val="24"/>
          <w:szCs w:val="24"/>
          <w:lang w:eastAsia="pt-BR"/>
        </w:rPr>
        <w:t>) relacionado (s) como objeto (s) da doação para as finalidades estabelecidas na cláusula segunda, o descumprimento de quaisquer das obrigações pactuadas, bem como a não retirada do bem pelo </w:t>
      </w:r>
      <w:r w:rsidRPr="00B41816">
        <w:rPr>
          <w:rFonts w:eastAsia="Times New Roman" w:cstheme="minorHAnsi"/>
          <w:b/>
          <w:bCs/>
          <w:color w:val="000000"/>
          <w:sz w:val="24"/>
          <w:szCs w:val="24"/>
          <w:lang w:eastAsia="pt-BR"/>
        </w:rPr>
        <w:t>DONATÁRIO</w:t>
      </w:r>
      <w:r w:rsidRPr="00B41816">
        <w:rPr>
          <w:rFonts w:eastAsia="Times New Roman" w:cstheme="minorHAnsi"/>
          <w:color w:val="000000"/>
          <w:sz w:val="24"/>
          <w:szCs w:val="24"/>
          <w:lang w:eastAsia="pt-BR"/>
        </w:rPr>
        <w:t>, no prazo máximo de 180 (cento e oitenta) dias (Lei 22.818/2017), importará na revogação unilateral da doação, com a consequente reversão do (s) material (</w:t>
      </w:r>
      <w:proofErr w:type="spellStart"/>
      <w:r w:rsidRPr="00B41816">
        <w:rPr>
          <w:rFonts w:eastAsia="Times New Roman" w:cstheme="minorHAnsi"/>
          <w:color w:val="000000"/>
          <w:sz w:val="24"/>
          <w:szCs w:val="24"/>
          <w:lang w:eastAsia="pt-BR"/>
        </w:rPr>
        <w:t>is</w:t>
      </w:r>
      <w:proofErr w:type="spellEnd"/>
      <w:r w:rsidRPr="00B41816">
        <w:rPr>
          <w:rFonts w:eastAsia="Times New Roman" w:cstheme="minorHAnsi"/>
          <w:color w:val="000000"/>
          <w:sz w:val="24"/>
          <w:szCs w:val="24"/>
          <w:lang w:eastAsia="pt-BR"/>
        </w:rPr>
        <w:t>) ao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sem a necessidade de qualquer outra medida judicial ou extrajudicial e sem que caiba ao donatário indenização de qualquer natureza.</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6.1.</w:t>
      </w:r>
      <w:r w:rsidRPr="00B41816">
        <w:rPr>
          <w:rFonts w:eastAsia="Times New Roman" w:cstheme="minorHAnsi"/>
          <w:color w:val="000000"/>
          <w:sz w:val="24"/>
          <w:szCs w:val="24"/>
          <w:lang w:eastAsia="pt-BR"/>
        </w:rPr>
        <w:t> A qualquer momento, 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poderá solicitar ao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relatório de utilização do objeto doado, a fim de comprovar que 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está atendendo aos preceitos da </w:t>
      </w:r>
      <w:r w:rsidRPr="00B41816">
        <w:rPr>
          <w:rFonts w:eastAsia="Times New Roman" w:cstheme="minorHAnsi"/>
          <w:b/>
          <w:bCs/>
          <w:color w:val="000000"/>
          <w:sz w:val="24"/>
          <w:szCs w:val="24"/>
          <w:lang w:eastAsia="pt-BR"/>
        </w:rPr>
        <w:t>CLÁUSULA QUARTA</w:t>
      </w:r>
      <w:r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6.2.</w:t>
      </w:r>
      <w:r w:rsidRPr="00B41816">
        <w:rPr>
          <w:rFonts w:eastAsia="Times New Roman" w:cstheme="minorHAnsi"/>
          <w:color w:val="000000"/>
          <w:sz w:val="24"/>
          <w:szCs w:val="24"/>
          <w:lang w:eastAsia="pt-BR"/>
        </w:rPr>
        <w:t> O presente instrumento de doação poderá ser distratado, consoante prevê o art. 472 do Código Civil, desde que haja manifestação expressa tanto do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quanto do </w:t>
      </w:r>
      <w:r w:rsidRPr="00B41816">
        <w:rPr>
          <w:rFonts w:eastAsia="Times New Roman" w:cstheme="minorHAnsi"/>
          <w:b/>
          <w:bCs/>
          <w:color w:val="000000"/>
          <w:sz w:val="24"/>
          <w:szCs w:val="24"/>
          <w:lang w:eastAsia="pt-BR"/>
        </w:rPr>
        <w:t>DONATÁRIO</w:t>
      </w:r>
      <w:r w:rsidRPr="00B41816">
        <w:rPr>
          <w:rFonts w:eastAsia="Times New Roman" w:cstheme="minorHAnsi"/>
          <w:color w:val="000000"/>
          <w:sz w:val="24"/>
          <w:szCs w:val="24"/>
          <w:lang w:eastAsia="pt-BR"/>
        </w:rPr>
        <w:t>, mediante prévia manifestação da Assessoria Jurídica ou unidade equivalente do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6.3.</w:t>
      </w:r>
      <w:r w:rsidRPr="00B41816">
        <w:rPr>
          <w:rFonts w:eastAsia="Times New Roman" w:cstheme="minorHAnsi"/>
          <w:color w:val="000000"/>
          <w:sz w:val="24"/>
          <w:szCs w:val="24"/>
          <w:lang w:eastAsia="pt-BR"/>
        </w:rPr>
        <w:t> Ocorrendo alguma das hipóteses previstas nesta cláusula, o </w:t>
      </w:r>
      <w:r w:rsidRPr="00B41816">
        <w:rPr>
          <w:rFonts w:eastAsia="Times New Roman" w:cstheme="minorHAnsi"/>
          <w:b/>
          <w:bCs/>
          <w:color w:val="000000"/>
          <w:sz w:val="24"/>
          <w:szCs w:val="24"/>
          <w:lang w:eastAsia="pt-BR"/>
        </w:rPr>
        <w:t>DONATÁRIO </w:t>
      </w:r>
      <w:r w:rsidRPr="00B41816">
        <w:rPr>
          <w:rFonts w:eastAsia="Times New Roman" w:cstheme="minorHAnsi"/>
          <w:color w:val="000000"/>
          <w:sz w:val="24"/>
          <w:szCs w:val="24"/>
          <w:lang w:eastAsia="pt-BR"/>
        </w:rPr>
        <w:t>deverá devolver o(s) material(s) doado(s), no prazo de 10 (dez) dias, contados da comunicação efetuada pelo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arcando com os custos da devolução e sem qualquer ônus financeiro pendente sobre o(s) mesmo(s).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6.3.1.</w:t>
      </w:r>
      <w:r w:rsidRPr="00B41816">
        <w:rPr>
          <w:rFonts w:eastAsia="Times New Roman" w:cstheme="minorHAnsi"/>
          <w:color w:val="000000"/>
          <w:sz w:val="24"/>
          <w:szCs w:val="24"/>
          <w:lang w:eastAsia="pt-BR"/>
        </w:rPr>
        <w:t> O valor, a natureza e a extensão da depreciação serão apurados em processo administrativo específico, observados o contraditório e ampla defesa.</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6.3.2.</w:t>
      </w:r>
      <w:r w:rsidRPr="00B41816">
        <w:rPr>
          <w:rFonts w:eastAsia="Times New Roman" w:cstheme="minorHAnsi"/>
          <w:color w:val="000000"/>
          <w:sz w:val="24"/>
          <w:szCs w:val="24"/>
          <w:lang w:eastAsia="pt-BR"/>
        </w:rPr>
        <w:t> Constituído o debito em favor do </w:t>
      </w:r>
      <w:r w:rsidRPr="00B41816">
        <w:rPr>
          <w:rFonts w:eastAsia="Times New Roman" w:cstheme="minorHAnsi"/>
          <w:b/>
          <w:bCs/>
          <w:color w:val="000000"/>
          <w:sz w:val="24"/>
          <w:szCs w:val="24"/>
          <w:lang w:eastAsia="pt-BR"/>
        </w:rPr>
        <w:t>DOADOR</w:t>
      </w:r>
      <w:r w:rsidRPr="00B41816">
        <w:rPr>
          <w:rFonts w:eastAsia="Times New Roman" w:cstheme="minorHAnsi"/>
          <w:color w:val="000000"/>
          <w:sz w:val="24"/>
          <w:szCs w:val="24"/>
          <w:lang w:eastAsia="pt-BR"/>
        </w:rPr>
        <w:t>, nos termos Cláusula 5.3.1, caberá ao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a adoção das medidas judiciais e administrativas cabíveis.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SETIMA – DAS RESPONSABILIDADES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não se responsabilizará por qualquer vício redibitório, bem como pela evicção do (s) material (s) doado (s), ou qualquer outra forma de responsabilização contratual ou extracontratual.</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7.1</w:t>
      </w:r>
      <w:r w:rsidRPr="00B41816">
        <w:rPr>
          <w:rFonts w:eastAsia="Times New Roman" w:cstheme="minorHAnsi"/>
          <w:color w:val="000000"/>
          <w:sz w:val="24"/>
          <w:szCs w:val="24"/>
          <w:lang w:eastAsia="pt-BR"/>
        </w:rPr>
        <w:t>. Quaisquer ônus e responsabilidades que recaiam sobre o(s) material(s) ou decorram de sua utilização a partir da data de assinatura deste Termo são de inteira responsabilidade do </w:t>
      </w:r>
      <w:r w:rsidRPr="00B41816">
        <w:rPr>
          <w:rFonts w:eastAsia="Times New Roman" w:cstheme="minorHAnsi"/>
          <w:b/>
          <w:bCs/>
          <w:color w:val="000000"/>
          <w:sz w:val="24"/>
          <w:szCs w:val="24"/>
          <w:lang w:eastAsia="pt-BR"/>
        </w:rPr>
        <w:t>DONATÁRIO</w:t>
      </w:r>
      <w:r w:rsidRPr="00B41816">
        <w:rPr>
          <w:rFonts w:eastAsia="Times New Roman" w:cstheme="minorHAnsi"/>
          <w:color w:val="000000"/>
          <w:sz w:val="24"/>
          <w:szCs w:val="24"/>
          <w:lang w:eastAsia="pt-BR"/>
        </w:rPr>
        <w:t>, não recaindo sobre o Estado de Minas Gerais, ainda que subsidiariamente.</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OITAVA – DO CONTROLE DOCUMENTAL:</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O presente Termo deverá ser arquivado por ambas as partes para controle e informação, devendo ser disponibilizado, caso seja necessário, para conferência e auditoria, por, no mínimo, 05 (cinco) anos.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lastRenderedPageBreak/>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 xml:space="preserve">CLÁUSULA </w:t>
      </w:r>
      <w:proofErr w:type="gramStart"/>
      <w:r w:rsidRPr="00B41816">
        <w:rPr>
          <w:rFonts w:eastAsia="Times New Roman" w:cstheme="minorHAnsi"/>
          <w:b/>
          <w:bCs/>
          <w:color w:val="000000"/>
          <w:sz w:val="24"/>
          <w:szCs w:val="24"/>
          <w:lang w:eastAsia="pt-BR"/>
        </w:rPr>
        <w:t>NONA  –</w:t>
      </w:r>
      <w:proofErr w:type="gramEnd"/>
      <w:r w:rsidRPr="00B41816">
        <w:rPr>
          <w:rFonts w:eastAsia="Times New Roman" w:cstheme="minorHAnsi"/>
          <w:b/>
          <w:bCs/>
          <w:color w:val="000000"/>
          <w:sz w:val="24"/>
          <w:szCs w:val="24"/>
          <w:lang w:eastAsia="pt-BR"/>
        </w:rPr>
        <w:t xml:space="preserve"> DA PUBLICAÇÃO: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A publicação do extrato deste termo no órgão oficial de imprensa do Estado de Minas Gerais, se dará pelo </w:t>
      </w:r>
      <w:r w:rsidRPr="00B41816">
        <w:rPr>
          <w:rFonts w:eastAsia="Times New Roman" w:cstheme="minorHAnsi"/>
          <w:b/>
          <w:bCs/>
          <w:color w:val="000000"/>
          <w:sz w:val="24"/>
          <w:szCs w:val="24"/>
          <w:lang w:eastAsia="pt-BR"/>
        </w:rPr>
        <w:t>DOADOR </w:t>
      </w:r>
      <w:r w:rsidRPr="00B41816">
        <w:rPr>
          <w:rFonts w:eastAsia="Times New Roman" w:cstheme="minorHAnsi"/>
          <w:color w:val="000000"/>
          <w:sz w:val="24"/>
          <w:szCs w:val="24"/>
          <w:lang w:eastAsia="pt-BR"/>
        </w:rPr>
        <w:t>em consonância com o artigo 61, § único, da Lei Federal n.º 8.666/93.</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DÉCIMA – DAS DISPOSIÇÕES FINAIS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A eficácia desta doação fica condicionada à tradição do (s) material (s).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CLÁUSULA DÉCIMA-PRIMEIRA - DOS CASOS OMISSOS: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Os casos omissos serão resolvidos de comum acordo pelas partes.</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bookmarkStart w:id="0" w:name="_30j0zll"/>
      <w:bookmarkEnd w:id="0"/>
      <w:r w:rsidRPr="00B41816">
        <w:rPr>
          <w:rFonts w:eastAsia="Times New Roman" w:cstheme="minorHAnsi"/>
          <w:b/>
          <w:bCs/>
          <w:color w:val="000000"/>
          <w:sz w:val="24"/>
          <w:szCs w:val="24"/>
          <w:lang w:eastAsia="pt-BR"/>
        </w:rPr>
        <w:t>CLÁUSULA DÉCIMA SEGUNDA – DO FORO: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As partes elegem o foro da Comarca de Belo Horizonte, capital do Estado de Minas Gerais, para dirimir as questões que porventura venham a surgir em função do presente termo.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E, por estarem justas e acertadas, assinam eletronicamente o presente instrumento.</w:t>
      </w:r>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jc w:val="center"/>
        <w:rPr>
          <w:rFonts w:eastAsia="Times New Roman" w:cstheme="minorHAnsi"/>
          <w:b/>
          <w:bCs/>
          <w:color w:val="000000"/>
          <w:sz w:val="24"/>
          <w:szCs w:val="24"/>
          <w:lang w:eastAsia="pt-BR"/>
        </w:rPr>
      </w:pPr>
      <w:r w:rsidRPr="00B41816">
        <w:rPr>
          <w:rFonts w:eastAsia="Times New Roman" w:cstheme="minorHAnsi"/>
          <w:b/>
          <w:bCs/>
          <w:color w:val="000000"/>
          <w:sz w:val="24"/>
          <w:szCs w:val="24"/>
          <w:lang w:eastAsia="pt-BR"/>
        </w:rPr>
        <w:t> </w:t>
      </w:r>
    </w:p>
    <w:p w:rsidR="00B41816" w:rsidRPr="00B41816" w:rsidRDefault="00B41816" w:rsidP="00B41816">
      <w:pPr>
        <w:spacing w:before="120" w:after="120" w:line="240" w:lineRule="auto"/>
        <w:ind w:left="120" w:right="120"/>
        <w:jc w:val="center"/>
        <w:rPr>
          <w:rFonts w:eastAsia="Times New Roman" w:cstheme="minorHAnsi"/>
          <w:b/>
          <w:bCs/>
          <w:color w:val="000000"/>
          <w:sz w:val="24"/>
          <w:szCs w:val="24"/>
          <w:lang w:eastAsia="pt-BR"/>
        </w:rPr>
      </w:pPr>
      <w:r w:rsidRPr="00B41816">
        <w:rPr>
          <w:rFonts w:eastAsia="Times New Roman" w:cstheme="minorHAnsi"/>
          <w:b/>
          <w:bCs/>
          <w:color w:val="000000"/>
          <w:sz w:val="24"/>
          <w:szCs w:val="24"/>
          <w:lang w:eastAsia="pt-BR"/>
        </w:rPr>
        <w:t> </w:t>
      </w:r>
    </w:p>
    <w:p w:rsidR="00B41816" w:rsidRPr="00B41816" w:rsidRDefault="00B41816" w:rsidP="00B41816">
      <w:pPr>
        <w:spacing w:before="120" w:after="120" w:line="240" w:lineRule="auto"/>
        <w:ind w:left="120" w:right="120"/>
        <w:jc w:val="center"/>
        <w:rPr>
          <w:rFonts w:eastAsia="Times New Roman" w:cstheme="minorHAnsi"/>
          <w:b/>
          <w:bCs/>
          <w:color w:val="000000"/>
          <w:sz w:val="24"/>
          <w:szCs w:val="24"/>
          <w:highlight w:val="yellow"/>
          <w:lang w:eastAsia="pt-BR"/>
        </w:rPr>
      </w:pPr>
      <w:r w:rsidRPr="00B41816">
        <w:rPr>
          <w:rFonts w:eastAsia="Times New Roman" w:cstheme="minorHAnsi"/>
          <w:b/>
          <w:bCs/>
          <w:color w:val="000000"/>
          <w:sz w:val="24"/>
          <w:szCs w:val="24"/>
          <w:highlight w:val="yellow"/>
          <w:lang w:eastAsia="pt-BR"/>
        </w:rPr>
        <w:t>[Incluir o nome do Responsável pelo Donatário]</w:t>
      </w:r>
    </w:p>
    <w:p w:rsidR="00B41816" w:rsidRPr="00B41816" w:rsidRDefault="00984083" w:rsidP="00B41816">
      <w:pPr>
        <w:spacing w:before="120" w:after="120" w:line="240" w:lineRule="auto"/>
        <w:ind w:left="120" w:right="120"/>
        <w:jc w:val="center"/>
        <w:rPr>
          <w:rFonts w:eastAsia="Times New Roman" w:cstheme="minorHAnsi"/>
          <w:b/>
          <w:bCs/>
          <w:color w:val="000000"/>
          <w:sz w:val="24"/>
          <w:szCs w:val="24"/>
          <w:lang w:eastAsia="pt-BR"/>
        </w:rPr>
      </w:pPr>
      <w:r w:rsidRPr="00B41816">
        <w:rPr>
          <w:rFonts w:eastAsia="Times New Roman" w:cstheme="minorHAnsi"/>
          <w:b/>
          <w:bCs/>
          <w:color w:val="000000"/>
          <w:sz w:val="24"/>
          <w:szCs w:val="24"/>
          <w:highlight w:val="yellow"/>
          <w:lang w:eastAsia="pt-BR"/>
        </w:rPr>
        <w:t xml:space="preserve"> </w:t>
      </w:r>
      <w:r w:rsidR="00B41816" w:rsidRPr="00B41816">
        <w:rPr>
          <w:rFonts w:eastAsia="Times New Roman" w:cstheme="minorHAnsi"/>
          <w:b/>
          <w:bCs/>
          <w:color w:val="000000"/>
          <w:sz w:val="24"/>
          <w:szCs w:val="24"/>
          <w:highlight w:val="yellow"/>
          <w:lang w:eastAsia="pt-BR"/>
        </w:rPr>
        <w:t>(</w:t>
      </w:r>
      <w:r w:rsidR="006D0E9C">
        <w:rPr>
          <w:rFonts w:eastAsia="Times New Roman" w:cstheme="minorHAnsi"/>
          <w:b/>
          <w:bCs/>
          <w:color w:val="000000"/>
          <w:sz w:val="24"/>
          <w:szCs w:val="24"/>
          <w:highlight w:val="yellow"/>
          <w:lang w:eastAsia="pt-BR"/>
        </w:rPr>
        <w:t>PREFEITO MUNICIPAL</w:t>
      </w:r>
      <w:r w:rsidR="00B41816" w:rsidRPr="00B41816">
        <w:rPr>
          <w:rFonts w:eastAsia="Times New Roman" w:cstheme="minorHAnsi"/>
          <w:b/>
          <w:bCs/>
          <w:color w:val="000000"/>
          <w:sz w:val="24"/>
          <w:szCs w:val="24"/>
          <w:highlight w:val="yellow"/>
          <w:lang w:eastAsia="pt-BR"/>
        </w:rPr>
        <w:t>)</w:t>
      </w:r>
    </w:p>
    <w:p w:rsidR="00B41816" w:rsidRPr="00B41816" w:rsidRDefault="00B41816" w:rsidP="00B41816">
      <w:pPr>
        <w:spacing w:before="120" w:after="120" w:line="240" w:lineRule="auto"/>
        <w:ind w:left="120" w:right="120"/>
        <w:jc w:val="center"/>
        <w:rPr>
          <w:rFonts w:eastAsia="Times New Roman" w:cstheme="minorHAnsi"/>
          <w:b/>
          <w:bCs/>
          <w:color w:val="000000"/>
          <w:sz w:val="24"/>
          <w:szCs w:val="24"/>
          <w:lang w:eastAsia="pt-BR"/>
        </w:rPr>
      </w:pPr>
      <w:r w:rsidRPr="00B41816">
        <w:rPr>
          <w:rFonts w:eastAsia="Times New Roman" w:cstheme="minorHAnsi"/>
          <w:b/>
          <w:bCs/>
          <w:color w:val="000000"/>
          <w:sz w:val="24"/>
          <w:szCs w:val="24"/>
          <w:lang w:eastAsia="pt-BR"/>
        </w:rPr>
        <w:t> </w:t>
      </w:r>
    </w:p>
    <w:p w:rsidR="00B41816" w:rsidRPr="00B41816" w:rsidRDefault="00B41816" w:rsidP="00B41816">
      <w:pPr>
        <w:spacing w:before="120" w:after="120" w:line="240" w:lineRule="auto"/>
        <w:ind w:left="120" w:right="120"/>
        <w:jc w:val="center"/>
        <w:rPr>
          <w:rFonts w:eastAsia="Times New Roman" w:cstheme="minorHAnsi"/>
          <w:b/>
          <w:bCs/>
          <w:color w:val="000000"/>
          <w:sz w:val="24"/>
          <w:szCs w:val="24"/>
          <w:lang w:eastAsia="pt-BR"/>
        </w:rPr>
      </w:pPr>
      <w:r w:rsidRPr="00B41816">
        <w:rPr>
          <w:rFonts w:eastAsia="Times New Roman" w:cstheme="minorHAnsi"/>
          <w:b/>
          <w:bCs/>
          <w:color w:val="000000"/>
          <w:sz w:val="24"/>
          <w:szCs w:val="24"/>
          <w:lang w:eastAsia="pt-BR"/>
        </w:rPr>
        <w:t> </w:t>
      </w:r>
    </w:p>
    <w:p w:rsidR="00B41816" w:rsidRPr="00B41816" w:rsidRDefault="00B41816" w:rsidP="00B418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cstheme="minorHAnsi"/>
          <w:b/>
          <w:sz w:val="24"/>
          <w:szCs w:val="24"/>
        </w:rPr>
      </w:pPr>
      <w:r w:rsidRPr="00B41816">
        <w:rPr>
          <w:rFonts w:cstheme="minorHAnsi"/>
          <w:b/>
          <w:sz w:val="24"/>
          <w:szCs w:val="24"/>
        </w:rPr>
        <w:t xml:space="preserve">Elizabeth Jucá e Mello </w:t>
      </w:r>
      <w:proofErr w:type="spellStart"/>
      <w:r w:rsidRPr="00B41816">
        <w:rPr>
          <w:rFonts w:cstheme="minorHAnsi"/>
          <w:b/>
          <w:sz w:val="24"/>
          <w:szCs w:val="24"/>
        </w:rPr>
        <w:t>Jacometti</w:t>
      </w:r>
      <w:proofErr w:type="spellEnd"/>
    </w:p>
    <w:p w:rsidR="00B41816" w:rsidRPr="00B41816" w:rsidRDefault="00B41816" w:rsidP="00B418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cstheme="minorHAnsi"/>
          <w:b/>
          <w:sz w:val="24"/>
          <w:szCs w:val="24"/>
        </w:rPr>
      </w:pPr>
    </w:p>
    <w:p w:rsidR="00B41816" w:rsidRPr="00B41816" w:rsidRDefault="00B41816" w:rsidP="00B418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cstheme="minorHAnsi"/>
          <w:b/>
          <w:sz w:val="24"/>
          <w:szCs w:val="24"/>
        </w:rPr>
      </w:pPr>
      <w:r w:rsidRPr="00B41816">
        <w:rPr>
          <w:rFonts w:cstheme="minorHAnsi"/>
          <w:b/>
          <w:sz w:val="24"/>
          <w:szCs w:val="24"/>
        </w:rPr>
        <w:t>Secretária de Estado de Desenvolvimento Social</w:t>
      </w:r>
    </w:p>
    <w:p w:rsidR="00B41816" w:rsidRDefault="00B41816" w:rsidP="00B41816">
      <w:pPr>
        <w:spacing w:before="120" w:after="120" w:line="240" w:lineRule="auto"/>
        <w:ind w:left="120" w:right="120"/>
        <w:jc w:val="center"/>
        <w:rPr>
          <w:rFonts w:eastAsia="Times New Roman" w:cstheme="minorHAnsi"/>
          <w:b/>
          <w:bCs/>
          <w:color w:val="000000"/>
          <w:sz w:val="24"/>
          <w:szCs w:val="24"/>
          <w:lang w:eastAsia="pt-BR"/>
        </w:rPr>
      </w:pPr>
    </w:p>
    <w:p w:rsidR="00984083" w:rsidRPr="00B41816" w:rsidRDefault="00984083" w:rsidP="00B41816">
      <w:pPr>
        <w:spacing w:before="120" w:after="120" w:line="240" w:lineRule="auto"/>
        <w:ind w:left="120" w:right="120"/>
        <w:jc w:val="center"/>
        <w:rPr>
          <w:rFonts w:eastAsia="Times New Roman" w:cstheme="minorHAnsi"/>
          <w:b/>
          <w:bCs/>
          <w:color w:val="000000"/>
          <w:sz w:val="24"/>
          <w:szCs w:val="24"/>
          <w:lang w:eastAsia="pt-BR"/>
        </w:rPr>
      </w:pPr>
      <w:bookmarkStart w:id="1" w:name="_GoBack"/>
      <w:bookmarkEnd w:id="1"/>
    </w:p>
    <w:p w:rsidR="00B41816" w:rsidRPr="00B41816" w:rsidRDefault="00B41816" w:rsidP="00B41816">
      <w:pPr>
        <w:spacing w:before="120" w:after="120" w:line="240" w:lineRule="auto"/>
        <w:ind w:left="120" w:right="120" w:firstLine="1418"/>
        <w:jc w:val="both"/>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lastRenderedPageBreak/>
        <w:t>Anexo I</w:t>
      </w:r>
    </w:p>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b/>
          <w:bCs/>
          <w:color w:val="000000"/>
          <w:sz w:val="24"/>
          <w:szCs w:val="24"/>
          <w:lang w:eastAsia="pt-BR"/>
        </w:rPr>
        <w:t>Descrição dos itens que compõe a cesta básica</w:t>
      </w:r>
    </w:p>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
        <w:gridCol w:w="4561"/>
        <w:gridCol w:w="1964"/>
        <w:gridCol w:w="1465"/>
      </w:tblGrid>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Item</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Unidade de Medida</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Quantidade </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xml:space="preserve">Arroz, branco, </w:t>
            </w:r>
            <w:proofErr w:type="spellStart"/>
            <w:r w:rsidRPr="00B41816">
              <w:rPr>
                <w:rFonts w:eastAsia="Times New Roman" w:cstheme="minorHAnsi"/>
                <w:color w:val="000000"/>
                <w:sz w:val="24"/>
                <w:szCs w:val="24"/>
                <w:lang w:eastAsia="pt-BR"/>
              </w:rPr>
              <w:t>agulhina</w:t>
            </w:r>
            <w:proofErr w:type="spellEnd"/>
            <w:r w:rsidRPr="00B41816">
              <w:rPr>
                <w:rFonts w:eastAsia="Times New Roman" w:cstheme="minorHAnsi"/>
                <w:color w:val="000000"/>
                <w:sz w:val="24"/>
                <w:szCs w:val="24"/>
                <w:lang w:eastAsia="pt-BR"/>
              </w:rPr>
              <w:t>, tipo 1, a granel</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Kg</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05</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Feijão, carioca, tipo 01, pacote</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kg</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03</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Feijão preto, pacote</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kg</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04</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spellStart"/>
            <w:r w:rsidRPr="00B41816">
              <w:rPr>
                <w:rFonts w:eastAsia="Times New Roman" w:cstheme="minorHAnsi"/>
                <w:color w:val="000000"/>
                <w:sz w:val="24"/>
                <w:szCs w:val="24"/>
                <w:lang w:eastAsia="pt-BR"/>
              </w:rPr>
              <w:t>Açucar</w:t>
            </w:r>
            <w:proofErr w:type="spellEnd"/>
            <w:r w:rsidRPr="00B41816">
              <w:rPr>
                <w:rFonts w:eastAsia="Times New Roman" w:cstheme="minorHAnsi"/>
                <w:color w:val="000000"/>
                <w:sz w:val="24"/>
                <w:szCs w:val="24"/>
                <w:lang w:eastAsia="pt-BR"/>
              </w:rPr>
              <w:t xml:space="preserve"> cristal, a granel</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kg</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05</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Óleo vegetal de soja, a granel</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litro</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06</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Fubá, 500 gramas</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pacote</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07</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xml:space="preserve">Molho de </w:t>
            </w:r>
            <w:proofErr w:type="gramStart"/>
            <w:r w:rsidRPr="00B41816">
              <w:rPr>
                <w:rFonts w:eastAsia="Times New Roman" w:cstheme="minorHAnsi"/>
                <w:color w:val="000000"/>
                <w:sz w:val="24"/>
                <w:szCs w:val="24"/>
                <w:lang w:eastAsia="pt-BR"/>
              </w:rPr>
              <w:t>tomate,  340</w:t>
            </w:r>
            <w:proofErr w:type="gramEnd"/>
            <w:r w:rsidRPr="00B41816">
              <w:rPr>
                <w:rFonts w:eastAsia="Times New Roman" w:cstheme="minorHAnsi"/>
                <w:color w:val="000000"/>
                <w:sz w:val="24"/>
                <w:szCs w:val="24"/>
                <w:lang w:eastAsia="pt-BR"/>
              </w:rPr>
              <w:t xml:space="preserve"> gramas</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roofErr w:type="gramStart"/>
            <w:r w:rsidRPr="00B41816">
              <w:rPr>
                <w:rFonts w:eastAsia="Times New Roman" w:cstheme="minorHAnsi"/>
                <w:color w:val="000000"/>
                <w:sz w:val="24"/>
                <w:szCs w:val="24"/>
                <w:lang w:eastAsia="pt-BR"/>
              </w:rPr>
              <w:t>pacote</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08</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Macarrão, espaguete, pacote de 500 gramas</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pacote</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09</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Macarrão, parafuso, pacote de 500 gramas</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pacote</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10</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Farinha de trigo tradicional, pacote de 01 kg </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kg</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11</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Biscoito/pães caseiros, pacote de 150gr</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unidade</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12</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Peixe, sardinha, inteiro, conserva em lata de 125 gr.</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lata</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02</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13</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Sal refinado, iodado, pacote de 01 kg</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Kg </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r w:rsidR="00B41816" w:rsidRPr="00B41816" w:rsidTr="00B41816">
        <w:trPr>
          <w:tblCellSpacing w:w="0" w:type="dxa"/>
        </w:trPr>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14</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Composto lácteo, leite integral, lata de 400g</w:t>
            </w:r>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proofErr w:type="gramStart"/>
            <w:r w:rsidRPr="00B41816">
              <w:rPr>
                <w:rFonts w:eastAsia="Times New Roman" w:cstheme="minorHAnsi"/>
                <w:color w:val="000000"/>
                <w:sz w:val="24"/>
                <w:szCs w:val="24"/>
                <w:lang w:eastAsia="pt-BR"/>
              </w:rPr>
              <w:t>lata</w:t>
            </w:r>
            <w:proofErr w:type="gramEnd"/>
          </w:p>
        </w:tc>
        <w:tc>
          <w:tcPr>
            <w:tcW w:w="0" w:type="auto"/>
            <w:vAlign w:val="center"/>
            <w:hideMark/>
          </w:tcPr>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01</w:t>
            </w:r>
          </w:p>
        </w:tc>
      </w:tr>
    </w:tbl>
    <w:p w:rsidR="00B41816" w:rsidRPr="00B41816" w:rsidRDefault="00B41816" w:rsidP="00B41816">
      <w:pPr>
        <w:spacing w:before="120" w:after="120" w:line="240" w:lineRule="auto"/>
        <w:ind w:left="120" w:right="120"/>
        <w:rPr>
          <w:rFonts w:eastAsia="Times New Roman" w:cstheme="minorHAnsi"/>
          <w:color w:val="000000"/>
          <w:sz w:val="24"/>
          <w:szCs w:val="24"/>
          <w:lang w:eastAsia="pt-BR"/>
        </w:rPr>
      </w:pPr>
      <w:r w:rsidRPr="00B41816">
        <w:rPr>
          <w:rFonts w:eastAsia="Times New Roman" w:cstheme="minorHAnsi"/>
          <w:color w:val="000000"/>
          <w:sz w:val="24"/>
          <w:szCs w:val="24"/>
          <w:lang w:eastAsia="pt-BR"/>
        </w:rPr>
        <w:t> </w:t>
      </w:r>
    </w:p>
    <w:p w:rsidR="001030CE" w:rsidRPr="00B41816" w:rsidRDefault="001030CE">
      <w:pPr>
        <w:rPr>
          <w:rFonts w:cstheme="minorHAnsi"/>
          <w:sz w:val="24"/>
          <w:szCs w:val="24"/>
        </w:rPr>
      </w:pPr>
    </w:p>
    <w:sectPr w:rsidR="001030CE" w:rsidRPr="00B418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16"/>
    <w:rsid w:val="001030CE"/>
    <w:rsid w:val="006D0E9C"/>
    <w:rsid w:val="00984083"/>
    <w:rsid w:val="00B41816"/>
    <w:rsid w:val="00C70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5EB01-B06D-45FC-B869-0A587749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418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1816"/>
    <w:rPr>
      <w:b/>
      <w:bCs/>
    </w:rPr>
  </w:style>
  <w:style w:type="paragraph" w:customStyle="1" w:styleId="textojustificadorecuoprimeiralinha">
    <w:name w:val="texto_justificado_recuo_primeira_linha"/>
    <w:basedOn w:val="Normal"/>
    <w:rsid w:val="00B418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B418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41816"/>
    <w:rPr>
      <w:i/>
      <w:iCs/>
    </w:rPr>
  </w:style>
  <w:style w:type="paragraph" w:customStyle="1" w:styleId="nomesignatrio">
    <w:name w:val="nome_signatário"/>
    <w:basedOn w:val="Normal"/>
    <w:rsid w:val="00B418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B418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0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2141</Words>
  <Characters>11567</Characters>
  <Application>Microsoft Office Word</Application>
  <DocSecurity>0</DocSecurity>
  <Lines>96</Lines>
  <Paragraphs>27</Paragraphs>
  <ScaleCrop>false</ScaleCrop>
  <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Lourival</dc:creator>
  <cp:keywords/>
  <dc:description/>
  <cp:lastModifiedBy>Lourival</cp:lastModifiedBy>
  <cp:revision>4</cp:revision>
  <dcterms:created xsi:type="dcterms:W3CDTF">2020-06-21T00:34:00Z</dcterms:created>
  <dcterms:modified xsi:type="dcterms:W3CDTF">2020-06-26T18:47:00Z</dcterms:modified>
</cp:coreProperties>
</file>